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A0" w:rsidRPr="003D59A0" w:rsidRDefault="003D59A0" w:rsidP="003D59A0">
      <w:pPr>
        <w:shd w:val="clear" w:color="auto" w:fill="FFFFFF"/>
        <w:spacing w:after="0" w:line="360" w:lineRule="atLeast"/>
        <w:ind w:firstLine="426"/>
        <w:outlineLvl w:val="1"/>
        <w:rPr>
          <w:rFonts w:eastAsia="Times New Roman" w:cs="Times New Roman"/>
          <w:color w:val="777777"/>
          <w:szCs w:val="28"/>
        </w:rPr>
      </w:pPr>
      <w:r w:rsidRPr="003D59A0">
        <w:rPr>
          <w:rFonts w:eastAsia="Times New Roman" w:cs="Times New Roman"/>
          <w:b/>
          <w:bCs/>
          <w:color w:val="731616"/>
          <w:szCs w:val="28"/>
        </w:rPr>
        <w:t xml:space="preserve">BÀI TUYÊN TRUYỀN MỘT </w:t>
      </w:r>
      <w:r>
        <w:rPr>
          <w:rFonts w:eastAsia="Times New Roman" w:cs="Times New Roman"/>
          <w:b/>
          <w:bCs/>
          <w:color w:val="731616"/>
          <w:szCs w:val="28"/>
        </w:rPr>
        <w:t>SỐ QUY ĐỊNH CỦA LUẬT KHIẾU NẠI</w:t>
      </w:r>
    </w:p>
    <w:p w:rsidR="003D59A0" w:rsidRPr="003D59A0" w:rsidRDefault="003D59A0" w:rsidP="003D59A0">
      <w:pPr>
        <w:shd w:val="clear" w:color="auto" w:fill="FFFFFF"/>
        <w:spacing w:after="150" w:line="240" w:lineRule="auto"/>
        <w:ind w:firstLine="426"/>
        <w:jc w:val="right"/>
        <w:rPr>
          <w:rFonts w:eastAsia="Times New Roman" w:cs="Times New Roman"/>
          <w:color w:val="000000"/>
          <w:szCs w:val="28"/>
        </w:rPr>
      </w:pPr>
      <w:r w:rsidRPr="003D59A0">
        <w:rPr>
          <w:rFonts w:eastAsia="Times New Roman" w:cs="Times New Roman"/>
          <w:color w:val="000000"/>
          <w:szCs w:val="28"/>
        </w:rPr>
        <w:t>   </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Luật Khiếu nại đã được Quốc hội nước Cộng hòa xã hội chủ nghĩa Việt Nam khóa XIII thông qua ngày 11/11/2011 và có hiệu lực từ ngày 01/7/2012. Trong đó có một số nội dung cụ thể như sau:</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5. Trách nhiệm giải quyết khiếu nại và phối hợp giải quyết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 Nhà nước khuyến khích việc hòa giải tranh chấp giữa các cơ quan, tổ chức, cá nhân trước khi cơ quan, tổ chức, cá nhân có thẩm quyền giải quyết tranh chấp đó.</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6. Các hành vi bị nghiêm cấm</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Cản trở, gây phiền hà cho người thực hiện quyền khiếu nại; đe doạ, trả thù, trù dập người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Thiếu trách nhiệm trong việc giải quyết khiếu nại; không giải quyết khiếu nại; làm sai lệch các thông tin, tài liệu, hồ sơ vụ việc khiếu nại; cố ý giải quyết khiếu nại trái pháp luật.</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3. Ra quyết định giải quyết khiếu nại không bằng hình thức quyết định.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4. Bao che cho người bị khiếu nại; can thiệp trái pháp luật vào việc giải quyết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5. Cố tình khiếu nại sai sự thật.</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6. Kích động, xúi giục, cưỡng ép, dụ dỗ, mua chuộc, lôi kéo người khác tập trung đông người khiếu nại, gây rối an ninh trật tự công cộng.</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8. Vi phạm quy chế tiếp công dân;</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9. Vi phạm các quy định khác của pháp luật về khiếu nại và giải quyết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lastRenderedPageBreak/>
        <w:t>Điều 9. Thời hiệu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Thời hiệu khiếu nại là 90 ngày, kể từ ngày nhận được quyết định hành chính hoặc biết được quyết định hành chính, hành vi hành chính.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18. Thẩm quyền của Chủ tịch Ủy ban nhân dân cấp huyện</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Giải quyết khiếu nại lần đầu đối với quyết định hành chính, hành vi hành chính của mình.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19. Thẩm quyền của Thủ trưởng cơ quan thuộc sở và cấp tương đương</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20. Thẩm quyền của Giám đốc sở và cấp tương đương</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Giải quyết khiếu nại lần đầu đối với quyết định hành chính, hành vi hành chính của mình, của cán bộ, công chức do mình quản lý trực tiếp;</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21. Thẩm quyền của Chủ tịch Ủy ban nhân dân cấp tỉnh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Giải quyết khiếu nại lần đầu đối với quyết định hành chính, hành vi hành chính của mình.</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3D59A0" w:rsidRPr="003D59A0" w:rsidRDefault="003D59A0" w:rsidP="003D59A0">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3. Giải quyết tranh chấp về thẩm quyền giải quyết khiếu nại giữa các cơ quan, đơn vị thuộc phạm vi quản lý của mình.</w:t>
      </w:r>
    </w:p>
    <w:p w:rsidR="008F022A" w:rsidRPr="003D59A0" w:rsidRDefault="008F022A" w:rsidP="003D59A0">
      <w:pPr>
        <w:ind w:firstLine="426"/>
        <w:rPr>
          <w:rFonts w:cs="Times New Roman"/>
          <w:szCs w:val="28"/>
        </w:rPr>
      </w:pPr>
      <w:bookmarkStart w:id="0" w:name="_GoBack"/>
      <w:bookmarkEnd w:id="0"/>
    </w:p>
    <w:sectPr w:rsidR="008F022A" w:rsidRPr="003D59A0" w:rsidSect="003D59A0">
      <w:pgSz w:w="11907" w:h="16840" w:code="9"/>
      <w:pgMar w:top="1134"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A0"/>
    <w:rsid w:val="003D59A0"/>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59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9A0"/>
    <w:rPr>
      <w:rFonts w:eastAsia="Times New Roman" w:cs="Times New Roman"/>
      <w:b/>
      <w:bCs/>
      <w:sz w:val="36"/>
      <w:szCs w:val="36"/>
    </w:rPr>
  </w:style>
  <w:style w:type="paragraph" w:styleId="NormalWeb">
    <w:name w:val="Normal (Web)"/>
    <w:basedOn w:val="Normal"/>
    <w:uiPriority w:val="99"/>
    <w:semiHidden/>
    <w:unhideWhenUsed/>
    <w:rsid w:val="003D59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D59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59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9A0"/>
    <w:rPr>
      <w:rFonts w:eastAsia="Times New Roman" w:cs="Times New Roman"/>
      <w:b/>
      <w:bCs/>
      <w:sz w:val="36"/>
      <w:szCs w:val="36"/>
    </w:rPr>
  </w:style>
  <w:style w:type="paragraph" w:styleId="NormalWeb">
    <w:name w:val="Normal (Web)"/>
    <w:basedOn w:val="Normal"/>
    <w:uiPriority w:val="99"/>
    <w:semiHidden/>
    <w:unhideWhenUsed/>
    <w:rsid w:val="003D59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D5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1527">
      <w:bodyDiv w:val="1"/>
      <w:marLeft w:val="0"/>
      <w:marRight w:val="0"/>
      <w:marTop w:val="0"/>
      <w:marBottom w:val="0"/>
      <w:divBdr>
        <w:top w:val="none" w:sz="0" w:space="0" w:color="auto"/>
        <w:left w:val="none" w:sz="0" w:space="0" w:color="auto"/>
        <w:bottom w:val="none" w:sz="0" w:space="0" w:color="auto"/>
        <w:right w:val="none" w:sz="0" w:space="0" w:color="auto"/>
      </w:divBdr>
      <w:divsChild>
        <w:div w:id="343288284">
          <w:marLeft w:val="0"/>
          <w:marRight w:val="0"/>
          <w:marTop w:val="0"/>
          <w:marBottom w:val="300"/>
          <w:divBdr>
            <w:top w:val="none" w:sz="0" w:space="0" w:color="auto"/>
            <w:left w:val="none" w:sz="0" w:space="0" w:color="auto"/>
            <w:bottom w:val="none" w:sz="0" w:space="0" w:color="auto"/>
            <w:right w:val="none" w:sz="0" w:space="0" w:color="auto"/>
          </w:divBdr>
        </w:div>
        <w:div w:id="1944992888">
          <w:marLeft w:val="0"/>
          <w:marRight w:val="0"/>
          <w:marTop w:val="0"/>
          <w:marBottom w:val="150"/>
          <w:divBdr>
            <w:top w:val="none" w:sz="0" w:space="0" w:color="auto"/>
            <w:left w:val="none" w:sz="0" w:space="0" w:color="auto"/>
            <w:bottom w:val="none" w:sz="0" w:space="0" w:color="auto"/>
            <w:right w:val="none" w:sz="0" w:space="0" w:color="auto"/>
          </w:divBdr>
        </w:div>
        <w:div w:id="1309047120">
          <w:marLeft w:val="0"/>
          <w:marRight w:val="0"/>
          <w:marTop w:val="0"/>
          <w:marBottom w:val="0"/>
          <w:divBdr>
            <w:top w:val="none" w:sz="0" w:space="0" w:color="auto"/>
            <w:left w:val="none" w:sz="0" w:space="0" w:color="auto"/>
            <w:bottom w:val="none" w:sz="0" w:space="0" w:color="auto"/>
            <w:right w:val="none" w:sz="0" w:space="0" w:color="auto"/>
          </w:divBdr>
          <w:divsChild>
            <w:div w:id="1645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60F37-41F1-40B2-B5A7-AEC0BBF48864}"/>
</file>

<file path=customXml/itemProps2.xml><?xml version="1.0" encoding="utf-8"?>
<ds:datastoreItem xmlns:ds="http://schemas.openxmlformats.org/officeDocument/2006/customXml" ds:itemID="{00D32412-348C-4640-B41C-E9F57920C223}"/>
</file>

<file path=customXml/itemProps3.xml><?xml version="1.0" encoding="utf-8"?>
<ds:datastoreItem xmlns:ds="http://schemas.openxmlformats.org/officeDocument/2006/customXml" ds:itemID="{287F9228-8809-48E1-B29E-147650B07A98}"/>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2023-06-08T08:18:00Z</dcterms:created>
  <dcterms:modified xsi:type="dcterms:W3CDTF">2023-06-08T08:21:00Z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